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СЧЕТНАЯ ПАЛАТА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18 февраля 2015 г. N 18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 должностей, замещаемых на основании</w:t>
      </w:r>
    </w:p>
    <w:p>
      <w:pPr>
        <w:pStyle w:val="2"/>
        <w:jc w:val="center"/>
      </w:pPr>
      <w:r>
        <w:rPr>
          <w:sz w:val="20"/>
        </w:rPr>
        <w:t xml:space="preserve">трудового договора в организации, созданной для выполнения</w:t>
      </w:r>
    </w:p>
    <w:p>
      <w:pPr>
        <w:pStyle w:val="2"/>
        <w:jc w:val="center"/>
      </w:pPr>
      <w:r>
        <w:rPr>
          <w:sz w:val="20"/>
        </w:rPr>
        <w:t xml:space="preserve">задач, поставленных перед Счетной палатой Российской</w:t>
      </w:r>
    </w:p>
    <w:p>
      <w:pPr>
        <w:pStyle w:val="2"/>
        <w:jc w:val="center"/>
      </w:pPr>
      <w:r>
        <w:rPr>
          <w:sz w:val="20"/>
        </w:rPr>
        <w:t xml:space="preserve">Федерации, при назначении на которые и при замещении которых</w:t>
      </w:r>
    </w:p>
    <w:p>
      <w:pPr>
        <w:pStyle w:val="2"/>
        <w:jc w:val="center"/>
      </w:pPr>
      <w:r>
        <w:rPr>
          <w:sz w:val="20"/>
        </w:rPr>
        <w:t xml:space="preserve">граждане обязаны представлять сведения о своих доходах, об</w:t>
      </w:r>
    </w:p>
    <w:p>
      <w:pPr>
        <w:pStyle w:val="2"/>
        <w:jc w:val="center"/>
      </w:pPr>
      <w:r>
        <w:rPr>
          <w:sz w:val="20"/>
        </w:rPr>
        <w:t xml:space="preserve">имуществе и обязательствах имущественного характера, а также</w:t>
      </w:r>
    </w:p>
    <w:p>
      <w:pPr>
        <w:pStyle w:val="2"/>
        <w:jc w:val="center"/>
      </w:pPr>
      <w:r>
        <w:rPr>
          <w:sz w:val="20"/>
        </w:rPr>
        <w:t xml:space="preserve">сведения о доходах, об имуществе и обязательствах</w:t>
      </w:r>
    </w:p>
    <w:p>
      <w:pPr>
        <w:pStyle w:val="2"/>
        <w:jc w:val="center"/>
      </w:pPr>
      <w:r>
        <w:rPr>
          <w:sz w:val="20"/>
        </w:rPr>
        <w:t xml:space="preserve">имущественного характера своих супруги (супруга)</w:t>
      </w:r>
    </w:p>
    <w:p>
      <w:pPr>
        <w:pStyle w:val="2"/>
        <w:jc w:val="center"/>
      </w:pPr>
      <w:r>
        <w:rPr>
          <w:sz w:val="20"/>
        </w:rPr>
        <w:t xml:space="preserve">и несовершеннолетних детей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Председателя Счетной палаты Российской Федерации от 10.07.2015 </w:t>
            </w:r>
            <w:hyperlink w:history="0" r:id="rId6" w:tooltip="Приказ от 10.07.2015 N 62 &quot;О внесении изменения в приказ Председателя Счетной палаты Российской Федерации от 18 февраля 2015 г. N 18 &quot;Об утверждении Перечня должностей, замещаемых на основании трудового договора в организациях, созданных для выполнения задач, поставленных перед Счетной палатой Российской Федерации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 {КонсультантПлюс}">
              <w:r>
                <w:rPr>
                  <w:sz w:val="20"/>
                  <w:color w:val="0000ff"/>
                </w:rPr>
                <w:t xml:space="preserve">N 62</w:t>
              </w:r>
            </w:hyperlink>
            <w:r>
              <w:rPr>
                <w:sz w:val="20"/>
                <w:color w:val="392c69"/>
              </w:rPr>
              <w:t xml:space="preserve">, от 15.01.2016 </w:t>
            </w:r>
            <w:hyperlink w:history="0" r:id="rId7" w:tooltip="Приказ Счетной палаты РФ от 15.01.2016 N 5 &quot;О внесении изменений в отдельные приказы Председателя Счетной палаты Российской Федерации по вопросам профилактики коррупционных и иных правонарушений&quot; {КонсультантПлюс}">
              <w:r>
                <w:rPr>
                  <w:sz w:val="20"/>
                  <w:color w:val="0000ff"/>
                </w:rPr>
                <w:t xml:space="preserve">N 5</w:t>
              </w:r>
            </w:hyperlink>
            <w:r>
              <w:rPr>
                <w:sz w:val="20"/>
                <w:color w:val="392c69"/>
              </w:rPr>
              <w:t xml:space="preserve">, от 16.12.2016 </w:t>
            </w:r>
            <w:hyperlink w:history="0" r:id="rId8" w:tooltip="Приказ Счетной палаты РФ от 16.12.2016 N 107 &quot;О внесении изменения в Перечень должностей, замещаемых на основании трудового договора в организациях, созданных для выполнения задач, поставленных перед Счетной палатой Российской Федерации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 {КонсультантПлюс}">
              <w:r>
                <w:rPr>
                  <w:sz w:val="20"/>
                  <w:color w:val="0000ff"/>
                </w:rPr>
                <w:t xml:space="preserve">N 107</w:t>
              </w:r>
            </w:hyperlink>
            <w:r>
              <w:rPr>
                <w:sz w:val="20"/>
                <w:color w:val="392c69"/>
              </w:rPr>
              <w:t xml:space="preserve">, от 07.02.2018 </w:t>
            </w:r>
            <w:hyperlink w:history="0" r:id="rId9" w:tooltip="Приказ Счетной палаты РФ от 07.02.2018 N 14 О внесении изменений в приказы Председателя Счетной палаты Российской Федерации от 24 марта 2014 г. N 25 и от 18 февраля 2015 г. N 18 {КонсультантПлюс}">
              <w:r>
                <w:rPr>
                  <w:sz w:val="20"/>
                  <w:color w:val="0000ff"/>
                </w:rPr>
                <w:t xml:space="preserve">N 14</w:t>
              </w:r>
            </w:hyperlink>
            <w:r>
              <w:rPr>
                <w:sz w:val="20"/>
                <w:color w:val="392c69"/>
              </w:rPr>
              <w:t xml:space="preserve">, Приказа от 16.01.2019 </w:t>
            </w:r>
            <w:hyperlink w:history="0" r:id="rId10" w:tooltip="Приказ Счетной палаты РФ от 16.01.2019 N 2 &quot;О внесении изменений в отдельные приказы и распоряжение Председателя Счетной палаты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  <w:color w:val="392c69"/>
              </w:rPr>
              <w:t xml:space="preserve">, Приказа от 14.04.2021 </w:t>
            </w:r>
            <w:hyperlink w:history="0" r:id="rId11" w:tooltip="Приказ Счетной палаты РФ от 14.04.2021 N 40 &quot;О внесении изменений в отдельные приказы Председателя Счетной палаты Российской Федерации и признании утратившим силу распоряжения Председателя Счетной палаты Российской Федерации от 26 января 2017 г. N 1-р &quot;О повышении эффективности мер по обеспечению представления федеральными государственными гражданскими служащими аппарата Счетной палаты Российской Федерации и работниками организации, созданной для выполнения задач, поставленных перед Счетной палатой Российск {КонсультантПлюс}">
              <w:r>
                <w:rPr>
                  <w:sz w:val="20"/>
                  <w:color w:val="0000ff"/>
                </w:rPr>
                <w:t xml:space="preserve">N 40</w:t>
              </w:r>
            </w:hyperlink>
            <w:r>
              <w:rPr>
                <w:sz w:val="20"/>
                <w:color w:val="392c69"/>
              </w:rPr>
              <w:t xml:space="preserve">, Приказа от 20.05.2021 </w:t>
            </w:r>
            <w:hyperlink w:history="0" r:id="rId12" w:tooltip="Приказ Счетной палаты РФ от 20.05.2021 N 64 &quot;О внесении изменений в отдельные приказы Председателя Счетной пала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64</w:t>
              </w:r>
            </w:hyperlink>
            <w:r>
              <w:rPr>
                <w:sz w:val="20"/>
                <w:color w:val="392c69"/>
              </w:rPr>
              <w:t xml:space="preserve">, Приказа от 14.03.2023 N </w:t>
            </w:r>
            <w:hyperlink w:history="0" r:id="rId13" w:tooltip="Приказ Счетной палаты РФ от 14.03.2023 N 35 &quot;О внесении изменений в отдельные приказы Председателя Счетной палаты Российской Федерации&quot; {КонсультантПлюс}">
              <w:r>
                <w:rPr>
                  <w:sz w:val="20"/>
                  <w:color w:val="0000ff"/>
                </w:rPr>
                <w:t xml:space="preserve">35</w:t>
              </w:r>
            </w:hyperlink>
            <w:r>
              <w:rPr>
                <w:sz w:val="20"/>
                <w:color w:val="392c69"/>
              </w:rPr>
              <w:t xml:space="preserve">, Приказа от 08.09.2023 </w:t>
            </w:r>
            <w:hyperlink w:history="0" r:id="rId14" w:tooltip="Приказ Счетной палаты РФ от 08.09.2023 N 125 &quot;О внесении изменений в отдельные приказы Председателя Счетной пала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125</w:t>
              </w:r>
            </w:hyperlink>
            <w:r>
              <w:rPr>
                <w:sz w:val="20"/>
                <w:color w:val="392c69"/>
              </w:rPr>
              <w:t xml:space="preserve">, Приказа от 13.12.2023 </w:t>
            </w:r>
            <w:hyperlink w:history="0" r:id="rId15" w:tooltip="Приказ Счетной палаты РФ от 13.12.2023 N 163 &quot;О внесении изменений в отдельные приказы Председателя Счетной пала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163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  <w:t xml:space="preserve">(в приказе и Перечне по тексту слова "организациях, созданных" заменены словами "организации, созданной" в ред. Приказа от 16.01.2019 </w:t>
      </w:r>
      <w:hyperlink w:history="0" r:id="rId16" w:tooltip="Приказ Счетной палаты РФ от 16.01.2019 N 2 &quot;О внесении изменений в отдельные приказы и распоряжение Председателя Счетной пала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Федеральным законом от 25 декабря 2008 г. </w:t>
      </w:r>
      <w:hyperlink w:history="0" r:id="rId17" w:tooltip="Федеральный закон от 25.12.2008 N 273-ФЗ (ред. от 03.07.2016)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N 273-ФЗ</w:t>
        </w:r>
      </w:hyperlink>
      <w:r>
        <w:rPr>
          <w:sz w:val="20"/>
        </w:rPr>
        <w:t xml:space="preserve"> "О противодействии коррупции", Указом Президента Российской Федерации от 2 апреля 2013 г. </w:t>
      </w:r>
      <w:hyperlink w:history="0" r:id="rId18" w:tooltip="Указ Президента РФ от 02.04.2013 N 309 (ред. от 08.06.2016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N 309</w:t>
        </w:r>
      </w:hyperlink>
      <w:r>
        <w:rPr>
          <w:sz w:val="20"/>
        </w:rPr>
        <w:t xml:space="preserve"> "О мерах по реализации отдельных положений Федерального закона "О противодействии коррупции", подпунктом "с" пункта 2 Национального плана противодействия коррупции на 2014-2015 годы, утвержденного Указом Президента Российской Федерации от 11 апреля 2014 г. </w:t>
      </w:r>
      <w:hyperlink w:history="0" r:id="rId19" w:tooltip="Указ Президента РФ от 11.04.2014 N 226 (ред. от 15.07.2015) &quot;О Национальном плане противодействия коррупции на 2014 - 2015 годы&quot; {КонсультантПлюс}">
        <w:r>
          <w:rPr>
            <w:sz w:val="20"/>
            <w:color w:val="0000ff"/>
          </w:rPr>
          <w:t xml:space="preserve">N 226</w:t>
        </w:r>
      </w:hyperlink>
      <w:r>
        <w:rPr>
          <w:sz w:val="20"/>
        </w:rPr>
        <w:t xml:space="preserve">, и в целях совершенствования деятельности по профилактике коррупционных и иных правонарушений в организации, созданной для выполнения задач, поставленных перед Счетной палатой Российской Федерации,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Перечень должностей, замещаемых на основании трудового договора в организации, созданной для выполнения задач, поставленных перед Счетной палатой Российской Федерации,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представляются в Департамент по развитию человеческого капитала по утвержденной Президентом Российской Федерации форме справки в сроки, установленные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риказ Счетной палаты РФ от 14.04.2021 N 40 &quot;О внесении изменений в отдельные приказы Председателя Счетной палаты Российской Федерации и признании утратившим силу распоряжения Председателя Счетной палаты Российской Федерации от 26 января 2017 г. N 1-р &quot;О повышении эффективности мер по обеспечению представления федеральными государственными гражданскими служащими аппарата Счетной палаты Российской Федерации и работниками организации, созданной для выполнения задач, поставленных перед Счетной палатой Российск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Счетной палаты РФ от 14.04.2021 N 40)</w:t>
      </w:r>
    </w:p>
    <w:p>
      <w:pPr>
        <w:pStyle w:val="0"/>
        <w:jc w:val="both"/>
      </w:pPr>
      <w:r>
        <w:rPr>
          <w:sz w:val="20"/>
        </w:rPr>
        <w:t xml:space="preserve">(в ред. Приказа от 16.01.2019 </w:t>
      </w:r>
      <w:hyperlink w:history="0" r:id="rId21" w:tooltip="Приказ Счетной палаты РФ от 16.01.2019 N 2 &quot;О внесении изменений в отдельные приказы и распоряжение Председателя Счетной пала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</w:t>
      </w:r>
      <w:r>
        <w:rPr>
          <w:sz w:val="20"/>
          <w:vertAlign w:val="superscript"/>
        </w:rPr>
        <w:t xml:space="preserve">1</w:t>
      </w:r>
      <w:r>
        <w:rPr>
          <w:sz w:val="20"/>
        </w:rPr>
        <w:t xml:space="preserve">. На работников, замещающих должности, включенные в перечень, утвержденный настоящим приказом, распространить с учетом особенностей, обусловленных их правовым статусом, ограничения, запреты и обязанности, установленные в отношении лиц, замещающих должности федеральной государственной гражданской службы в аппарате Счетной палаты Российской Федерации, Федеральным законом от 25 декабря 2008 г. </w:t>
      </w:r>
      <w:hyperlink w:history="0" r:id="rId22" w:tooltip="Федеральный закон от 25.12.2008 N 273-ФЗ (ред. от 03.07.2016)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N 273-ФЗ</w:t>
        </w:r>
      </w:hyperlink>
      <w:r>
        <w:rPr>
          <w:sz w:val="20"/>
        </w:rPr>
        <w:t xml:space="preserve"> "О противодействии коррупции", пунктом 5 части 1 статьи 16, статьями 17, 18, 20 и 20.1 Федерального закона от 27 июля 2004 г. </w:t>
      </w:r>
      <w:hyperlink w:history="0" r:id="rId23" w:tooltip="Федеральный закон от 27.07.2004 N 79-ФЗ (ред. от 03.07.2016, с изм. от 19.12.2016) &quot;О государственной гражданской службе Российской Федерации&quot; (с изм. и доп., вступ. в силу с 01.01.2017) ------------ Недействующая редакция {КонсультантПлюс}">
        <w:r>
          <w:rPr>
            <w:sz w:val="20"/>
            <w:color w:val="0000ff"/>
          </w:rPr>
          <w:t xml:space="preserve">N 79-ФЗ</w:t>
        </w:r>
      </w:hyperlink>
      <w:r>
        <w:rPr>
          <w:sz w:val="20"/>
        </w:rPr>
        <w:t xml:space="preserve"> "О государственной гражданской службе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Руководителю организации, созданной для выполнения задач, поставленных перед Счетной палатой Российской Федерации, довести настоящий приказ до сведения работников.</w:t>
      </w:r>
    </w:p>
    <w:p>
      <w:pPr>
        <w:pStyle w:val="0"/>
        <w:jc w:val="both"/>
      </w:pPr>
      <w:r>
        <w:rPr>
          <w:sz w:val="20"/>
        </w:rPr>
        <w:t xml:space="preserve">(в ред. Приказа от 16.01.2019 </w:t>
      </w:r>
      <w:hyperlink w:history="0" r:id="rId24" w:tooltip="Приказ Счетной палаты РФ от 16.01.2019 N 2 &quot;О внесении изменений в отдельные приказы и распоряжение Председателя Счетной пала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 силу приказ Председателя Счетной палаты Российской Федерации от 30 мая 2013 г. N 38 "Об утверждении перечня должностей, замещаемых на основании трудового договора в организации, созданной для выполнения задач, поставленных перед Счетной палатой Российской Федерации,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настоящего приказа возложить на заместителя Председателя Счетной палаты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Настоящий приказ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Т.А. Голикова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Председателя</w:t>
      </w:r>
    </w:p>
    <w:p>
      <w:pPr>
        <w:pStyle w:val="0"/>
        <w:jc w:val="right"/>
      </w:pPr>
      <w:r>
        <w:rPr>
          <w:sz w:val="20"/>
        </w:rPr>
        <w:t xml:space="preserve">Счетной палаты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18 февраля 2015 г. N 18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должностей, замещаемых на основании трудового договора</w:t>
      </w:r>
    </w:p>
    <w:p>
      <w:pPr>
        <w:pStyle w:val="2"/>
        <w:jc w:val="center"/>
      </w:pPr>
      <w:r>
        <w:rPr>
          <w:sz w:val="20"/>
        </w:rPr>
        <w:t xml:space="preserve">в организации, созданной для выполнения задач, поставленных</w:t>
      </w:r>
    </w:p>
    <w:p>
      <w:pPr>
        <w:pStyle w:val="2"/>
        <w:jc w:val="center"/>
      </w:pPr>
      <w:r>
        <w:rPr>
          <w:sz w:val="20"/>
        </w:rPr>
        <w:t xml:space="preserve">перед Счетной палатой Российской Федерации, при назначении</w:t>
      </w:r>
    </w:p>
    <w:p>
      <w:pPr>
        <w:pStyle w:val="2"/>
        <w:jc w:val="center"/>
      </w:pPr>
      <w:r>
        <w:rPr>
          <w:sz w:val="20"/>
        </w:rPr>
        <w:t xml:space="preserve">на которые и при замещении которых граждане обязаны</w:t>
      </w:r>
    </w:p>
    <w:p>
      <w:pPr>
        <w:pStyle w:val="2"/>
        <w:jc w:val="center"/>
      </w:pPr>
      <w:r>
        <w:rPr>
          <w:sz w:val="20"/>
        </w:rPr>
        <w:t xml:space="preserve">представлять сведения о своих доходах, об имуществе</w:t>
      </w:r>
    </w:p>
    <w:p>
      <w:pPr>
        <w:pStyle w:val="2"/>
        <w:jc w:val="center"/>
      </w:pPr>
      <w:r>
        <w:rPr>
          <w:sz w:val="20"/>
        </w:rPr>
        <w:t xml:space="preserve">и обязательствах имущественного характера, а также сведения</w:t>
      </w:r>
    </w:p>
    <w:p>
      <w:pPr>
        <w:pStyle w:val="2"/>
        <w:jc w:val="center"/>
      </w:pPr>
      <w:r>
        <w:rPr>
          <w:sz w:val="20"/>
        </w:rPr>
        <w:t xml:space="preserve">о доходах, об имуществе и обязательствах имущественного</w:t>
      </w:r>
    </w:p>
    <w:p>
      <w:pPr>
        <w:pStyle w:val="2"/>
        <w:jc w:val="center"/>
      </w:pPr>
      <w:r>
        <w:rPr>
          <w:sz w:val="20"/>
        </w:rPr>
        <w:t xml:space="preserve">характера своих супруги (супруга) и несовершеннолетних детей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5" w:tooltip="Приказ Счетной палаты РФ от 20.05.2021 N 64 &quot;О внесении изменений в отдельные приказы Председателя Счетной палаты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Счетной палаты РФ от 20.05.2021 N 64, </w:t>
            </w:r>
            <w:hyperlink w:history="0" r:id="rId26" w:tooltip="Приказ Счетной палаты РФ от 14.03.2023 N 35 &quot;О внесении изменений в отдельные приказы Председателя Счетной палаты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от 14.03.2023 N </w:t>
            </w:r>
            <w:hyperlink w:history="0" r:id="rId27" w:tooltip="Приказ Счетной палаты РФ от 14.03.2023 N 35 &quot;О внесении изменений в отдельные приказы Председателя Счетной палаты Российской Федерации&quot; {КонсультантПлюс}">
              <w:r>
                <w:rPr>
                  <w:sz w:val="20"/>
                  <w:color w:val="0000ff"/>
                </w:rPr>
                <w:t xml:space="preserve">35</w:t>
              </w:r>
            </w:hyperlink>
            <w:r>
              <w:rPr>
                <w:sz w:val="20"/>
                <w:color w:val="392c69"/>
              </w:rPr>
              <w:t xml:space="preserve">, Приказа от 08.09.2023 </w:t>
            </w:r>
            <w:hyperlink w:history="0" r:id="rId28" w:tooltip="Приказ Счетной палаты РФ от 08.09.2023 N 125 &quot;О внесении изменений в отдельные приказы Председателя Счетной пала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125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  <w:t xml:space="preserve">(абзацы 1-19 исключены в ред. Приказа от 16.01.2019 </w:t>
      </w:r>
      <w:hyperlink w:history="0" r:id="rId29" w:tooltip="Приказ Счетной палаты РФ от 16.01.2019 N 2 &quot;О внесении изменений в отдельные приказы и распоряжение Председателя Счетной пала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2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Федеральное казенное учреждение "Центр экспертно-аналитических и информационных технологий Счетной палаты Российской Федерации":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директора;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бухгалтер;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главного бухгалтера;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отдела государственных закупок и административно-хозяйственного обеспечения;</w:t>
      </w:r>
    </w:p>
    <w:p>
      <w:pPr>
        <w:pStyle w:val="0"/>
        <w:jc w:val="both"/>
      </w:pPr>
      <w:r>
        <w:rPr>
          <w:sz w:val="20"/>
        </w:rPr>
        <w:t xml:space="preserve">(в ред. Приказа Счетной палаты РФ от 13.12.2023 </w:t>
      </w:r>
      <w:hyperlink w:history="0" r:id="rId30" w:tooltip="Приказ Счетной палаты РФ от 13.12.2023 N 163 &quot;О внесении изменений в отдельные приказы Председателя Счетной палаты Российской Федерации&quot; {КонсультантПлюс}">
        <w:r>
          <w:rPr>
            <w:sz w:val="20"/>
            <w:color w:val="0000ff"/>
          </w:rPr>
          <w:t xml:space="preserve">N 163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начальника отдела государственных закупок и административно-хозяйственного обеспечения.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риказ Счетной палаты РФ от 20.05.2021 N 64 &quot;О внесении изменений в отдельные приказы Председателя Счетной палаты Российской Федераци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Счетной палаты РФ от 20.05.2021 N 64)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риказ Счетной палаты РФ от 14.04.2021 N 40 &quot;О внесении изменений в отдельные приказы Председателя Счетной палаты Российской Федерации и признании утратившим силу распоряжения Председателя Счетной палаты Российской Федерации от 26 января 2017 г. N 1-р &quot;О повышении эффективности мер по обеспечению представления федеральными государственными гражданскими служащими аппарата Счетной палаты Российской Федерации и работниками организации, созданной для выполнения задач, поставленных перед Счетной палатой Российск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Счетной палаты РФ от 14.04.2021 N 40)</w:t>
      </w:r>
    </w:p>
    <w:p>
      <w:pPr>
        <w:pStyle w:val="0"/>
      </w:pPr>
      <w:r>
        <w:rPr>
          <w:sz w:val="20"/>
        </w:rPr>
        <w:t xml:space="preserve">(в ред. Приказа от 07.02.2018 </w:t>
      </w:r>
      <w:hyperlink w:history="0" r:id="rId33" w:tooltip="Приказ Счетной палаты РФ от 07.02.2018 N 14 О внесении изменений в приказы Председателя Счетной палаты Российской Федерации от 24 марта 2014 г. N 25 и от 18 февраля 2015 г. N 18 {КонсультантПлюс}">
        <w:r>
          <w:rPr>
            <w:sz w:val="20"/>
            <w:color w:val="0000ff"/>
          </w:rPr>
          <w:t xml:space="preserve">N 14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  <w:t xml:space="preserve">(в ред. Приказов Счетной палаты РФ от 14.03.2023 </w:t>
      </w:r>
      <w:hyperlink w:history="0" r:id="rId34" w:tooltip="Приказ Счетной палаты РФ от 14.03.2023 N 35 &quot;О внесении изменений в отдельные приказы Председателя Счетной палаты Российской Федерации&quot; {КонсультантПлюс}">
        <w:r>
          <w:rPr>
            <w:sz w:val="20"/>
            <w:color w:val="0000ff"/>
          </w:rPr>
          <w:t xml:space="preserve">N 35</w:t>
        </w:r>
      </w:hyperlink>
      <w:r>
        <w:rPr>
          <w:sz w:val="20"/>
        </w:rPr>
        <w:t xml:space="preserve">, от 08.09.2023 </w:t>
      </w:r>
      <w:hyperlink w:history="0" r:id="rId35" w:tooltip="Приказ Счетной палаты РФ от 08.09.2023 N 125 &quot;О внесении изменений в отдельные приказы Председателя Счетной палаты Российской Федерации&quot; {КонсультантПлюс}">
        <w:r>
          <w:rPr>
            <w:sz w:val="20"/>
            <w:color w:val="0000ff"/>
          </w:rPr>
          <w:t xml:space="preserve">N 125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  <w:t xml:space="preserve">(в ред. Приказа Счетной палаты РФ от 13.12.2023 </w:t>
      </w:r>
      <w:hyperlink w:history="0" r:id="rId36" w:tooltip="Приказ Счетной палаты РФ от 13.12.2023 N 163 &quot;О внесении изменений в отдельные приказы Председателя Счетной палаты Российской Федерации&quot; {КонсультантПлюс}">
        <w:r>
          <w:rPr>
            <w:sz w:val="20"/>
            <w:color w:val="0000ff"/>
          </w:rPr>
          <w:t xml:space="preserve">N 163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Счетной палаты РФ от 18.02.2015 N 18</w:t>
            <w:br/>
            <w:t>Об утверждении Перечня должностей, замещаемых на основании трудового договор...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Приказ Счетной палаты РФ от 18.02.2015 N 18 Об утверждении Перечня должностей, замещаемых на основании трудового договор...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https://login.consultant.ru/link/?req=doc&amp;base=SVB082&amp;n=2164" TargetMode = "External"/>
	<Relationship Id="rId7" Type="http://schemas.openxmlformats.org/officeDocument/2006/relationships/hyperlink" Target="https://login.consultant.ru/link/?req=doc&amp;base=SVB082&amp;n=2167" TargetMode = "External"/>
	<Relationship Id="rId8" Type="http://schemas.openxmlformats.org/officeDocument/2006/relationships/hyperlink" Target="https://login.consultant.ru/link/?req=doc&amp;base=SVB082&amp;n=705" TargetMode = "External"/>
	<Relationship Id="rId9" Type="http://schemas.openxmlformats.org/officeDocument/2006/relationships/hyperlink" Target="https://login.consultant.ru/link/?req=doc&amp;base=SVB082&amp;n=1019" TargetMode = "External"/>
	<Relationship Id="rId10" Type="http://schemas.openxmlformats.org/officeDocument/2006/relationships/hyperlink" Target="https://login.consultant.ru/link/?req=doc&amp;base=SVB082&amp;n=1346" TargetMode = "External"/>
	<Relationship Id="rId11" Type="http://schemas.openxmlformats.org/officeDocument/2006/relationships/hyperlink" Target="https://login.consultant.ru/link/?req=doc&amp;base=SVB082&amp;n=2092" TargetMode = "External"/>
	<Relationship Id="rId12" Type="http://schemas.openxmlformats.org/officeDocument/2006/relationships/hyperlink" Target="https://login.consultant.ru/link/?req=doc&amp;base=SVB082&amp;n=2147" TargetMode = "External"/>
	<Relationship Id="rId13" Type="http://schemas.openxmlformats.org/officeDocument/2006/relationships/hyperlink" Target="https://login.consultant.ru/link/?req=doc&amp;base=SVB082&amp;n=3217&amp;dst=100004" TargetMode = "External"/>
	<Relationship Id="rId14" Type="http://schemas.openxmlformats.org/officeDocument/2006/relationships/hyperlink" Target="https://login.consultant.ru/link/?req=doc&amp;base=SVB082&amp;n=3450&amp;dst=100002" TargetMode = "External"/>
	<Relationship Id="rId15" Type="http://schemas.openxmlformats.org/officeDocument/2006/relationships/hyperlink" Target="https://login.consultant.ru/link/?req=doc&amp;base=SVB082&amp;n=3583" TargetMode = "External"/>
	<Relationship Id="rId16" Type="http://schemas.openxmlformats.org/officeDocument/2006/relationships/hyperlink" Target="https://login.consultant.ru/link/?req=doc&amp;base=SVB082&amp;n=1346" TargetMode = "External"/>
	<Relationship Id="rId17" Type="http://schemas.openxmlformats.org/officeDocument/2006/relationships/hyperlink" Target="https://login.consultant.ru/link/?req=doc&amp;base=LAW&amp;n=200569" TargetMode = "External"/>
	<Relationship Id="rId18" Type="http://schemas.openxmlformats.org/officeDocument/2006/relationships/hyperlink" Target="https://login.consultant.ru/link/?req=doc&amp;base=LAW&amp;n=199416" TargetMode = "External"/>
	<Relationship Id="rId19" Type="http://schemas.openxmlformats.org/officeDocument/2006/relationships/hyperlink" Target="https://login.consultant.ru/link/?req=doc&amp;base=LAW&amp;n=183023" TargetMode = "External"/>
	<Relationship Id="rId20" Type="http://schemas.openxmlformats.org/officeDocument/2006/relationships/hyperlink" Target="https://login.consultant.ru/link/?req=doc&amp;base=SVB082&amp;n=2092&amp;dst=100093" TargetMode = "External"/>
	<Relationship Id="rId21" Type="http://schemas.openxmlformats.org/officeDocument/2006/relationships/hyperlink" Target="https://login.consultant.ru/link/?req=doc&amp;base=SVB082&amp;n=1346" TargetMode = "External"/>
	<Relationship Id="rId22" Type="http://schemas.openxmlformats.org/officeDocument/2006/relationships/hyperlink" Target="https://login.consultant.ru/link/?req=doc&amp;base=LAW&amp;n=200569" TargetMode = "External"/>
	<Relationship Id="rId23" Type="http://schemas.openxmlformats.org/officeDocument/2006/relationships/hyperlink" Target="https://login.consultant.ru/link/?req=doc&amp;base=LAW&amp;n=202074" TargetMode = "External"/>
	<Relationship Id="rId24" Type="http://schemas.openxmlformats.org/officeDocument/2006/relationships/hyperlink" Target="https://login.consultant.ru/link/?req=doc&amp;base=SVB082&amp;n=1346" TargetMode = "External"/>
	<Relationship Id="rId25" Type="http://schemas.openxmlformats.org/officeDocument/2006/relationships/hyperlink" Target="https://login.consultant.ru/link/?req=doc&amp;base=SVB082&amp;n=2147&amp;dst=100008" TargetMode = "External"/>
	<Relationship Id="rId26" Type="http://schemas.openxmlformats.org/officeDocument/2006/relationships/hyperlink" Target="https://login.consultant.ru/link/?req=doc&amp;base=SVB082&amp;n=3217&amp;dst=100008" TargetMode = "External"/>
	<Relationship Id="rId27" Type="http://schemas.openxmlformats.org/officeDocument/2006/relationships/hyperlink" Target="https://login.consultant.ru/link/?req=doc&amp;base=SVB082&amp;n=3217&amp;dst=100004" TargetMode = "External"/>
	<Relationship Id="rId28" Type="http://schemas.openxmlformats.org/officeDocument/2006/relationships/hyperlink" Target="https://login.consultant.ru/link/?req=doc&amp;base=SVB082&amp;n=3450" TargetMode = "External"/>
	<Relationship Id="rId29" Type="http://schemas.openxmlformats.org/officeDocument/2006/relationships/hyperlink" Target="https://login.consultant.ru/link/?req=doc&amp;base=SVB082&amp;n=1346" TargetMode = "External"/>
	<Relationship Id="rId30" Type="http://schemas.openxmlformats.org/officeDocument/2006/relationships/hyperlink" Target="https://login.consultant.ru/link/?req=doc&amp;base=SVB082&amp;n=3583&amp;dst=100015" TargetMode = "External"/>
	<Relationship Id="rId31" Type="http://schemas.openxmlformats.org/officeDocument/2006/relationships/hyperlink" Target="https://login.consultant.ru/link/?req=doc&amp;base=SVB082&amp;n=2147&amp;dst=100008" TargetMode = "External"/>
	<Relationship Id="rId32" Type="http://schemas.openxmlformats.org/officeDocument/2006/relationships/hyperlink" Target="https://login.consultant.ru/link/?req=doc&amp;base=SVB082&amp;n=2092&amp;dst=100094" TargetMode = "External"/>
	<Relationship Id="rId33" Type="http://schemas.openxmlformats.org/officeDocument/2006/relationships/hyperlink" Target="https://login.consultant.ru/link/?req=doc&amp;base=SVB082&amp;n=1019" TargetMode = "External"/>
	<Relationship Id="rId34" Type="http://schemas.openxmlformats.org/officeDocument/2006/relationships/hyperlink" Target="https://login.consultant.ru/link/?req=doc&amp;base=SVB082&amp;n=3217&amp;dst=100008" TargetMode = "External"/>
	<Relationship Id="rId35" Type="http://schemas.openxmlformats.org/officeDocument/2006/relationships/hyperlink" Target="https://login.consultant.ru/link/?req=doc&amp;base=SVB082&amp;n=3450&amp;dst=100018" TargetMode = "External"/>
	<Relationship Id="rId36" Type="http://schemas.openxmlformats.org/officeDocument/2006/relationships/hyperlink" Target="https://login.consultant.ru/link/?req=doc&amp;base=SVB082&amp;n=3583&amp;dst=10001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Счетной палаты РФ от 18.02.2015 N 18
Об утверждении Перечня должностей, замещаемых на основании трудового договора в организации, созданной для выполнения задач, поставленных перед Счетной палатой Российской Федерации,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</dc:title>
  <dcterms:created xsi:type="dcterms:W3CDTF">2023-12-19T11:28:33Z</dcterms:created>
</cp:coreProperties>
</file>